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2F995">
      <w:pPr>
        <w:pStyle w:val="2"/>
        <w:keepNext w:val="0"/>
        <w:keepLines w:val="0"/>
        <w:pageBreakBefore w:val="0"/>
        <w:widowControl w:val="0"/>
        <w:kinsoku/>
        <w:wordWrap/>
        <w:overflowPunct/>
        <w:topLinePunct w:val="0"/>
        <w:autoSpaceDE/>
        <w:autoSpaceDN/>
        <w:bidi w:val="0"/>
        <w:adjustRightInd/>
        <w:snapToGrid/>
        <w:spacing w:before="0" w:after="0" w:line="579" w:lineRule="auto"/>
        <w:jc w:val="center"/>
        <w:textAlignment w:val="auto"/>
        <w:rPr>
          <w:sz w:val="36"/>
          <w:szCs w:val="36"/>
        </w:rPr>
      </w:pPr>
      <w:r>
        <w:rPr>
          <w:sz w:val="36"/>
          <w:szCs w:val="36"/>
        </w:rPr>
        <w:t>广丰区总医院中医院院区</w:t>
      </w:r>
    </w:p>
    <w:p w14:paraId="976B598C">
      <w:pPr>
        <w:pStyle w:val="2"/>
        <w:keepNext w:val="0"/>
        <w:keepLines w:val="0"/>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仿宋" w:hAnsi="仿宋" w:eastAsia="仿宋" w:cs="仿宋"/>
          <w:sz w:val="28"/>
          <w:szCs w:val="28"/>
        </w:rPr>
      </w:pPr>
      <w:r>
        <w:rPr>
          <w:sz w:val="36"/>
          <w:szCs w:val="36"/>
        </w:rPr>
        <w:t>关于对</w:t>
      </w:r>
      <w:r>
        <w:rPr>
          <w:rFonts w:hint="eastAsia"/>
          <w:sz w:val="36"/>
          <w:szCs w:val="36"/>
          <w:lang w:val="en-US" w:eastAsia="zh-CN"/>
        </w:rPr>
        <w:t>患者</w:t>
      </w:r>
      <w:r>
        <w:rPr>
          <w:sz w:val="36"/>
          <w:szCs w:val="36"/>
        </w:rPr>
        <w:t>陪护与服务项目询价公告</w:t>
      </w:r>
      <w:r>
        <w:rPr>
          <w:rFonts w:hint="eastAsia"/>
          <w:sz w:val="36"/>
          <w:szCs w:val="36"/>
          <w:lang w:eastAsia="zh-CN"/>
        </w:rPr>
        <w:t>（</w:t>
      </w:r>
      <w:r>
        <w:rPr>
          <w:rFonts w:hint="eastAsia"/>
          <w:sz w:val="36"/>
          <w:szCs w:val="36"/>
          <w:lang w:val="en-US" w:eastAsia="zh-CN"/>
        </w:rPr>
        <w:t>第二次</w:t>
      </w:r>
      <w:r>
        <w:rPr>
          <w:rFonts w:hint="eastAsia"/>
          <w:sz w:val="36"/>
          <w:szCs w:val="36"/>
          <w:lang w:eastAsia="zh-CN"/>
        </w:rPr>
        <w:t>）</w:t>
      </w:r>
    </w:p>
    <w:p w14:paraId="07A73DFD">
      <w:pPr>
        <w:pStyle w:val="11"/>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广丰区总医院中医院院区定于2025年7月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lang w:val="en-US"/>
        </w:rPr>
        <w:t>日</w:t>
      </w:r>
      <w:r>
        <w:rPr>
          <w:rFonts w:hint="eastAsia" w:ascii="仿宋" w:hAnsi="仿宋" w:eastAsia="仿宋" w:cs="仿宋"/>
          <w:sz w:val="28"/>
          <w:szCs w:val="28"/>
          <w:lang w:val="en-US" w:eastAsia="zh-CN"/>
        </w:rPr>
        <w:t>下</w:t>
      </w:r>
      <w:r>
        <w:rPr>
          <w:rFonts w:hint="eastAsia" w:ascii="仿宋" w:hAnsi="仿宋" w:eastAsia="仿宋" w:cs="仿宋"/>
          <w:sz w:val="28"/>
          <w:szCs w:val="28"/>
          <w:lang w:val="en-US"/>
        </w:rPr>
        <w:t>午1</w:t>
      </w:r>
      <w:r>
        <w:rPr>
          <w:rFonts w:hint="eastAsia" w:ascii="仿宋" w:hAnsi="仿宋" w:eastAsia="仿宋" w:cs="仿宋"/>
          <w:sz w:val="28"/>
          <w:szCs w:val="28"/>
          <w:lang w:val="en-US" w:eastAsia="zh-CN"/>
        </w:rPr>
        <w:t>5</w:t>
      </w:r>
      <w:r>
        <w:rPr>
          <w:rFonts w:hint="eastAsia" w:ascii="仿宋" w:hAnsi="仿宋" w:eastAsia="仿宋" w:cs="仿宋"/>
          <w:sz w:val="28"/>
          <w:szCs w:val="28"/>
          <w:lang w:val="en-US"/>
        </w:rPr>
        <w:t>：</w:t>
      </w:r>
      <w:r>
        <w:rPr>
          <w:rFonts w:hint="eastAsia" w:ascii="仿宋" w:hAnsi="仿宋" w:eastAsia="仿宋" w:cs="仿宋"/>
          <w:sz w:val="28"/>
          <w:szCs w:val="28"/>
          <w:lang w:val="en-US" w:eastAsia="zh-CN"/>
        </w:rPr>
        <w:t>0</w:t>
      </w:r>
      <w:r>
        <w:rPr>
          <w:rFonts w:hint="eastAsia" w:ascii="仿宋" w:hAnsi="仿宋" w:eastAsia="仿宋" w:cs="仿宋"/>
          <w:sz w:val="28"/>
          <w:szCs w:val="28"/>
          <w:lang w:val="en-US"/>
        </w:rPr>
        <w:t>0，在中医药大楼二楼</w:t>
      </w:r>
      <w:r>
        <w:rPr>
          <w:rFonts w:hint="eastAsia" w:ascii="仿宋" w:hAnsi="仿宋" w:eastAsia="仿宋" w:cs="仿宋"/>
          <w:sz w:val="28"/>
          <w:szCs w:val="28"/>
          <w:lang w:val="en-US" w:eastAsia="zh-CN"/>
        </w:rPr>
        <w:t>院周会</w:t>
      </w:r>
      <w:r>
        <w:rPr>
          <w:rFonts w:hint="eastAsia" w:ascii="仿宋" w:hAnsi="仿宋" w:eastAsia="仿宋" w:cs="仿宋"/>
          <w:sz w:val="28"/>
          <w:szCs w:val="28"/>
          <w:lang w:val="en-US"/>
        </w:rPr>
        <w:t>会议室对本单位</w:t>
      </w:r>
      <w:r>
        <w:rPr>
          <w:rFonts w:hint="eastAsia" w:ascii="仿宋" w:hAnsi="仿宋" w:eastAsia="仿宋" w:cs="仿宋"/>
          <w:sz w:val="28"/>
          <w:szCs w:val="28"/>
          <w:lang w:val="en-US" w:eastAsia="zh-CN"/>
        </w:rPr>
        <w:t>患者</w:t>
      </w:r>
      <w:r>
        <w:rPr>
          <w:rFonts w:hint="eastAsia" w:ascii="仿宋" w:hAnsi="仿宋" w:eastAsia="仿宋" w:cs="仿宋"/>
          <w:sz w:val="28"/>
          <w:szCs w:val="28"/>
          <w:lang w:val="en-US"/>
        </w:rPr>
        <w:t>陪护与服务项目进行询价，现将有关情况公告如下：</w:t>
      </w:r>
    </w:p>
    <w:p w14:paraId="2BDFCE83">
      <w:pPr>
        <w:pStyle w:val="11"/>
        <w:keepNext w:val="0"/>
        <w:keepLines w:val="0"/>
        <w:pageBreakBefore w:val="0"/>
        <w:widowControl w:val="0"/>
        <w:numPr>
          <w:ilvl w:val="0"/>
          <w:numId w:val="1"/>
        </w:numPr>
        <w:kinsoku/>
        <w:wordWrap/>
        <w:overflowPunct/>
        <w:topLinePunct w:val="0"/>
        <w:autoSpaceDE/>
        <w:autoSpaceDN/>
        <w:bidi w:val="0"/>
        <w:adjustRightInd/>
        <w:ind w:left="0" w:firstLineChars="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项目概况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41"/>
        <w:gridCol w:w="745"/>
        <w:gridCol w:w="5696"/>
      </w:tblGrid>
      <w:tr w14:paraId="664B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796EF055">
            <w:pPr>
              <w:keepNext w:val="0"/>
              <w:keepLines w:val="0"/>
              <w:pageBreakBefore w:val="0"/>
              <w:widowControl w:val="0"/>
              <w:kinsoku/>
              <w:wordWrap/>
              <w:overflowPunct/>
              <w:topLinePunct w:val="0"/>
              <w:autoSpaceDE/>
              <w:autoSpaceDN/>
              <w:bidi w:val="0"/>
              <w:adjustRightInd/>
              <w:snapToGrid w:val="0"/>
              <w:spacing w:line="400" w:lineRule="exact"/>
              <w:ind w:left="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787" w:type="pct"/>
            <w:vAlign w:val="center"/>
          </w:tcPr>
          <w:p w14:paraId="3006EEF5">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内容</w:t>
            </w:r>
          </w:p>
        </w:tc>
        <w:tc>
          <w:tcPr>
            <w:tcW w:w="437" w:type="pct"/>
            <w:vAlign w:val="center"/>
          </w:tcPr>
          <w:p w14:paraId="1509ED12">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3342" w:type="pct"/>
            <w:vAlign w:val="center"/>
          </w:tcPr>
          <w:p w14:paraId="38D88AA1">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服务期</w:t>
            </w:r>
          </w:p>
        </w:tc>
      </w:tr>
      <w:tr w14:paraId="52D4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6A345811">
            <w:pPr>
              <w:keepNext w:val="0"/>
              <w:keepLines w:val="0"/>
              <w:pageBreakBefore w:val="0"/>
              <w:widowControl w:val="0"/>
              <w:kinsoku/>
              <w:wordWrap/>
              <w:overflowPunct/>
              <w:topLinePunct w:val="0"/>
              <w:autoSpaceDE/>
              <w:autoSpaceDN/>
              <w:bidi w:val="0"/>
              <w:adjustRightInd/>
              <w:snapToGrid w:val="0"/>
              <w:spacing w:line="400" w:lineRule="exact"/>
              <w:ind w:lef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7" w:type="pct"/>
            <w:vAlign w:val="center"/>
          </w:tcPr>
          <w:p w14:paraId="7523661B">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患者陪护管理与服务</w:t>
            </w:r>
          </w:p>
        </w:tc>
        <w:tc>
          <w:tcPr>
            <w:tcW w:w="437" w:type="pct"/>
            <w:vAlign w:val="center"/>
          </w:tcPr>
          <w:p w14:paraId="6A110328">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1家</w:t>
            </w:r>
          </w:p>
        </w:tc>
        <w:tc>
          <w:tcPr>
            <w:tcW w:w="3342" w:type="pct"/>
            <w:vAlign w:val="center"/>
          </w:tcPr>
          <w:p w14:paraId="29B2FE5C">
            <w:pPr>
              <w:keepNext w:val="0"/>
              <w:keepLines w:val="0"/>
              <w:pageBreakBefore w:val="0"/>
              <w:widowControl w:val="0"/>
              <w:kinsoku/>
              <w:wordWrap/>
              <w:overflowPunct/>
              <w:topLinePunct w:val="0"/>
              <w:autoSpaceDE/>
              <w:autoSpaceDN/>
              <w:bidi w:val="0"/>
              <w:adjustRightInd/>
              <w:spacing w:line="400" w:lineRule="exact"/>
              <w:ind w:left="0"/>
              <w:jc w:val="left"/>
              <w:textAlignment w:val="auto"/>
              <w:rPr>
                <w:rFonts w:hint="eastAsia" w:ascii="仿宋" w:hAnsi="仿宋" w:eastAsia="仿宋" w:cs="仿宋"/>
                <w:sz w:val="24"/>
                <w:szCs w:val="24"/>
              </w:rPr>
            </w:pPr>
            <w:r>
              <w:rPr>
                <w:rFonts w:hint="eastAsia" w:ascii="仿宋" w:hAnsi="仿宋" w:eastAsia="仿宋" w:cs="仿宋"/>
                <w:kern w:val="0"/>
                <w:sz w:val="24"/>
                <w:szCs w:val="24"/>
              </w:rPr>
              <w:t>2年（1+1）。自合同签订之日计起。根据考核情况经双方同意，在服务内容，服务标准、服务价格不变的前提下，可视情</w:t>
            </w:r>
            <w:r>
              <w:rPr>
                <w:rFonts w:hint="eastAsia" w:ascii="仿宋" w:hAnsi="仿宋" w:eastAsia="仿宋" w:cs="仿宋"/>
                <w:kern w:val="0"/>
                <w:sz w:val="24"/>
                <w:szCs w:val="24"/>
                <w:lang w:val="en-US" w:eastAsia="zh-CN"/>
              </w:rPr>
              <w:t>况</w:t>
            </w:r>
            <w:r>
              <w:rPr>
                <w:rFonts w:hint="eastAsia" w:ascii="仿宋" w:hAnsi="仿宋" w:eastAsia="仿宋" w:cs="仿宋"/>
                <w:kern w:val="0"/>
                <w:sz w:val="24"/>
                <w:szCs w:val="24"/>
              </w:rPr>
              <w:t>续签1年。</w:t>
            </w:r>
          </w:p>
        </w:tc>
      </w:tr>
    </w:tbl>
    <w:p w14:paraId="A10144FA">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详细报价书、项目服务要求要求见附件1。</w:t>
      </w:r>
    </w:p>
    <w:p w14:paraId="8059F52D">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本次报价服务金额最高价以附件1中报价单为准，为本医院提供ICU生活护理服务人员数最多者中标，询价结束后中标服务公司需缴纳5000元保证金。</w:t>
      </w:r>
    </w:p>
    <w:p w14:paraId="90A12989">
      <w:pPr>
        <w:pStyle w:val="11"/>
        <w:keepNext w:val="0"/>
        <w:keepLines w:val="0"/>
        <w:pageBreakBefore w:val="0"/>
        <w:widowControl w:val="0"/>
        <w:numPr>
          <w:ilvl w:val="0"/>
          <w:numId w:val="1"/>
        </w:numPr>
        <w:kinsoku/>
        <w:wordWrap/>
        <w:overflowPunct/>
        <w:topLinePunct w:val="0"/>
        <w:autoSpaceDE/>
        <w:autoSpaceDN/>
        <w:bidi w:val="0"/>
        <w:adjustRightInd/>
        <w:ind w:left="0" w:firstLineChars="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项目工作服务要求</w:t>
      </w:r>
    </w:p>
    <w:p w14:paraId="BFC81699">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1、管理形式：由服务公司统一招聘、管理及培训员工。</w:t>
      </w:r>
    </w:p>
    <w:p w14:paraId="21B099B0">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2、陪护模式：服务公司需根据病情提供一对一、一对多模式服务供患者及家属自愿选择（需在病情和位置允许的情况下）。</w:t>
      </w:r>
    </w:p>
    <w:p w14:paraId="13B64F6E">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3、陪护协议：服务公司必须与接受陪护的患方签署合法的陪护协议并妥善保存。</w:t>
      </w:r>
    </w:p>
    <w:p w14:paraId="B2647B3B">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4、收费方式：在院方指定地点以签署的陪护协议为标准缴纳陪护费用，并根据患方要求开具发票。</w:t>
      </w:r>
    </w:p>
    <w:p w14:paraId="766280C0">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5、收费标准：患者陪护费按陪护等级定价，在合同中约定，在医院公共区域进行公示。</w:t>
      </w:r>
    </w:p>
    <w:p w14:paraId="ADBA3F89">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6、服务公司要求</w:t>
      </w:r>
    </w:p>
    <w:p w14:paraId="C676758C">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（1）服务公司需安排管理人员驻扎在医院负责陪护日常管理工作，管理人员须由具有医院陪护管理经验的人员担任。如不符合要求，院方有权责令服务公司随时换人。</w:t>
      </w:r>
    </w:p>
    <w:p w14:paraId="089D3874">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（2）服务公司须保证本院陪护人员的数量，以满足临床需要，并提供24小时连续陪护服务。接到陪护需求后1小时内须回应患方是否有陪护。</w:t>
      </w:r>
    </w:p>
    <w:p w14:paraId="8D87DE63">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（3）服务公司对违规、违纪、违反职业道德的陪护人员应严肃处理，院方有权要求服务公司对上述陪护人员及考核不合格的陪护人员责令劝退。</w:t>
      </w:r>
    </w:p>
    <w:p w14:paraId="4EBBC0FF">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（4）服务公司须有完善的管理制度。服务公司同患方签订服务协议时，应在陪护人员、患方共同对服务内容、时限、人员、费用等均没有异议的情况下签订服务协议。</w:t>
      </w:r>
    </w:p>
    <w:p w14:paraId="D0776984">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（5）陪护人员定期进行体检，身体健康、无传染性疾病者方可参加陪护工作。</w:t>
      </w:r>
    </w:p>
    <w:p w14:paraId="F0D55384">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（6）公司主管人员每月与医院主管部门沟通，如实提交本月工作量及报表，汇报近期工作情况。</w:t>
      </w:r>
    </w:p>
    <w:p w14:paraId="16945FAE">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（7）管理人员每日2次下病区巡视、督查陪护工作质量，发现问题和不良行为及时进行批评教育和指导，必要时予以其他处罚或开除处理。</w:t>
      </w:r>
    </w:p>
    <w:p w14:paraId="751392DA">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（8）充分尊重医院主管部门、病区护士长的意见，本着自愿原则，优先收编得到护士长认可的优秀陪护。</w:t>
      </w:r>
    </w:p>
    <w:p w14:paraId="5B5F9155">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（9）医院所提供的办公用房内保持整洁、安全，待工期陪护的住宿由公司或陪护个人自行解决，不在医院公共场所或病房留宿。</w:t>
      </w:r>
    </w:p>
    <w:p w14:paraId="0F806C0F">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（10）陪护在院期间发生疾病、意外伤害或纠纷等由服务公司自行负责处理与医院无关。</w:t>
      </w:r>
    </w:p>
    <w:p w14:paraId="810DD913">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三、服务公司的资格条件：</w:t>
      </w:r>
    </w:p>
    <w:p w14:paraId="8C3973CD">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1.具有独立承担民事责任的能力；</w:t>
      </w:r>
    </w:p>
    <w:p w14:paraId="92D5FA9B">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2.具有良好的商业信誉和健全的财务会计制度；</w:t>
      </w:r>
    </w:p>
    <w:p w14:paraId="AB906600">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3.具有履行合同所必需的设备和专业技术能力；</w:t>
      </w:r>
    </w:p>
    <w:p w14:paraId="4997664C">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4.有依法缴纳税收和社会保障资金的良好记录；</w:t>
      </w:r>
    </w:p>
    <w:p w14:paraId="69C50296">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5.参加政府采购活动前三年内，在经营活动中没有重大违法记录；</w:t>
      </w:r>
    </w:p>
    <w:p w14:paraId="A7317FD0">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6.法律、行政法规规定的其他条件；</w:t>
      </w:r>
    </w:p>
    <w:p w14:paraId="290388B9">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7.未被“信用中国”（www.creditchina.gov.cn）、中国政府采购网（www.ccgp.gov.cn）、“江西省政府采购网”（www.ccgp-jiangxi.gov.cn）列入失信被执行人、重大税收违法案件当事人名单、政府采购严重违法失信行为记录名单；</w:t>
      </w:r>
    </w:p>
    <w:p w14:paraId="D49EB74D">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8.本项目不接受联合体投标；</w:t>
      </w:r>
    </w:p>
    <w:p w14:paraId="196C58AE">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9.报价公司中相关人员需具备相关证书：项目经理提供近三个月在投标单位缴纳社保证明、培训经理提供近三个月在投标单位缴纳社保证明及资质证书、陪护人员证书提供养老护理员或医疗护理员证书。</w:t>
      </w:r>
    </w:p>
    <w:p w14:paraId="70E8623E">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四、本次询价报名截止时间为2025年7月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lang w:val="en-US"/>
        </w:rPr>
        <w:t>日1</w:t>
      </w:r>
      <w:r>
        <w:rPr>
          <w:rFonts w:hint="eastAsia" w:ascii="仿宋" w:hAnsi="仿宋" w:eastAsia="仿宋" w:cs="仿宋"/>
          <w:sz w:val="28"/>
          <w:szCs w:val="28"/>
          <w:lang w:val="en-US" w:eastAsia="zh-CN"/>
        </w:rPr>
        <w:t>5</w:t>
      </w:r>
      <w:r>
        <w:rPr>
          <w:rFonts w:hint="eastAsia" w:ascii="仿宋" w:hAnsi="仿宋" w:eastAsia="仿宋" w:cs="仿宋"/>
          <w:sz w:val="28"/>
          <w:szCs w:val="28"/>
          <w:lang w:val="en-US"/>
        </w:rPr>
        <w:t>：</w:t>
      </w:r>
      <w:r>
        <w:rPr>
          <w:rFonts w:hint="eastAsia" w:ascii="仿宋" w:hAnsi="仿宋" w:eastAsia="仿宋" w:cs="仿宋"/>
          <w:sz w:val="28"/>
          <w:szCs w:val="28"/>
          <w:lang w:val="en-US" w:eastAsia="zh-CN"/>
        </w:rPr>
        <w:t>0</w:t>
      </w:r>
      <w:r>
        <w:rPr>
          <w:rFonts w:hint="eastAsia" w:ascii="仿宋" w:hAnsi="仿宋" w:eastAsia="仿宋" w:cs="仿宋"/>
          <w:sz w:val="28"/>
          <w:szCs w:val="28"/>
          <w:lang w:val="en-US"/>
        </w:rPr>
        <w:t>0，过时视为无效报名，报名公司将报价书装订成册，送至广丰区总医院中医院院区中医药大楼二楼</w:t>
      </w:r>
      <w:r>
        <w:rPr>
          <w:rFonts w:hint="eastAsia" w:ascii="仿宋" w:hAnsi="仿宋" w:eastAsia="仿宋" w:cs="仿宋"/>
          <w:sz w:val="28"/>
          <w:szCs w:val="28"/>
          <w:lang w:val="en-US" w:eastAsia="zh-CN"/>
        </w:rPr>
        <w:t>院周会</w:t>
      </w:r>
      <w:r>
        <w:rPr>
          <w:rFonts w:hint="eastAsia" w:ascii="仿宋" w:hAnsi="仿宋" w:eastAsia="仿宋" w:cs="仿宋"/>
          <w:sz w:val="28"/>
          <w:szCs w:val="28"/>
          <w:lang w:val="en-US"/>
        </w:rPr>
        <w:t>会议室，证件不齐的单位报价无效，如所提交的证件属伪造，应负相应的法律责任。</w:t>
      </w:r>
    </w:p>
    <w:p w14:paraId="8172A36F">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五、本院不组织统一查看现场，需查看现场者请联系询价咨询人，自行约定查看现场时间，询价咨询人：徐主任，联系电话：13970331977。</w:t>
      </w:r>
    </w:p>
    <w:p w14:paraId="8B1BC0CF">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rPr>
        <w:t>陪护与服务项目采购文件</w:t>
      </w:r>
      <w:r>
        <w:rPr>
          <w:rFonts w:hint="eastAsia" w:ascii="仿宋" w:hAnsi="仿宋" w:eastAsia="仿宋" w:cs="仿宋"/>
          <w:sz w:val="28"/>
          <w:szCs w:val="28"/>
          <w:lang w:val="en-US" w:eastAsia="zh-CN"/>
        </w:rPr>
        <w:t>：详见</w:t>
      </w:r>
      <w:r>
        <w:rPr>
          <w:rFonts w:hint="eastAsia" w:ascii="仿宋" w:hAnsi="仿宋" w:eastAsia="仿宋" w:cs="仿宋"/>
          <w:sz w:val="28"/>
          <w:szCs w:val="28"/>
          <w:lang w:val="en-US"/>
        </w:rPr>
        <w:t>附件1</w:t>
      </w:r>
      <w:r>
        <w:rPr>
          <w:rFonts w:hint="eastAsia" w:ascii="仿宋" w:hAnsi="仿宋" w:eastAsia="仿宋" w:cs="仿宋"/>
          <w:sz w:val="28"/>
          <w:szCs w:val="28"/>
          <w:lang w:val="en-US" w:eastAsia="zh-CN"/>
        </w:rPr>
        <w:t>。</w:t>
      </w:r>
    </w:p>
    <w:p w14:paraId="B7B08DE8">
      <w:pPr>
        <w:pStyle w:val="11"/>
        <w:keepNext w:val="0"/>
        <w:keepLines w:val="0"/>
        <w:pageBreakBefore w:val="0"/>
        <w:widowControl w:val="0"/>
        <w:numPr>
          <w:ilvl w:val="0"/>
          <w:numId w:val="0"/>
        </w:numPr>
        <w:kinsoku/>
        <w:wordWrap/>
        <w:overflowPunct/>
        <w:topLinePunct w:val="0"/>
        <w:autoSpaceDE/>
        <w:autoSpaceDN/>
        <w:bidi w:val="0"/>
        <w:adjustRightInd/>
        <w:ind w:left="0" w:firstLine="0" w:firstLineChars="0"/>
        <w:jc w:val="righ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广丰区总医院中医院院区</w:t>
      </w:r>
    </w:p>
    <w:p w14:paraId="1E63499A">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2025年7月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lang w:val="en-US"/>
        </w:rPr>
        <w:t>日</w:t>
      </w:r>
    </w:p>
    <w:p w14:paraId="5301CD06">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2895D986">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420C8842">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1CDA217B">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78138149">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635EA07C">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5F2FEBEA">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3CB5AF09">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5C880F4C">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66A1E669">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3D8EE9A0">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5BE9A122">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15841263">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33924F2B">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6BB6598B">
      <w:pPr>
        <w:pStyle w:val="3"/>
        <w:keepNext w:val="0"/>
        <w:keepLines w:val="0"/>
        <w:pageBreakBefore w:val="0"/>
        <w:widowControl/>
        <w:shd w:val="clear" w:color="auto" w:fill="FFFFFF"/>
        <w:kinsoku/>
        <w:wordWrap/>
        <w:topLinePunct w:val="0"/>
        <w:bidi w:val="0"/>
        <w:spacing w:beforeAutospacing="0" w:afterAutospacing="0" w:line="240" w:lineRule="auto"/>
        <w:ind w:left="0" w:firstLine="482" w:firstLineChars="200"/>
        <w:jc w:val="both"/>
        <w:rPr>
          <w:rFonts w:hint="default" w:ascii="仿宋" w:hAnsi="仿宋" w:eastAsia="仿宋" w:cs="仿宋"/>
          <w:color w:val="333333"/>
          <w:sz w:val="24"/>
          <w:szCs w:val="24"/>
          <w:shd w:val="clear" w:color="auto" w:fill="FFFFFF"/>
        </w:rPr>
      </w:pPr>
    </w:p>
    <w:p w14:paraId="0E89F892">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313" w:afterLines="100" w:afterAutospacing="0" w:line="240" w:lineRule="auto"/>
        <w:ind w:left="210" w:leftChars="100" w:right="210" w:rightChars="100" w:firstLine="0" w:firstLineChars="0"/>
        <w:jc w:val="center"/>
        <w:textAlignment w:val="auto"/>
        <w:rPr>
          <w:rFonts w:hint="eastAsia" w:ascii="宋体" w:hAnsi="宋体" w:eastAsia="宋体" w:cs="宋体"/>
          <w:color w:val="333333"/>
          <w:sz w:val="36"/>
          <w:szCs w:val="36"/>
        </w:rPr>
      </w:pPr>
      <w:r>
        <w:rPr>
          <w:rFonts w:ascii="仿宋" w:hAnsi="仿宋" w:eastAsia="仿宋" w:cs="仿宋"/>
          <w:color w:val="333333"/>
          <w:sz w:val="36"/>
          <w:szCs w:val="36"/>
          <w:shd w:val="clear" w:color="auto" w:fill="FFFFFF"/>
        </w:rPr>
        <w:t>上饶市广丰区</w:t>
      </w:r>
      <w:r>
        <w:rPr>
          <w:rFonts w:ascii="仿宋" w:hAnsi="仿宋" w:eastAsia="仿宋" w:cs="仿宋"/>
          <w:color w:val="333333"/>
          <w:sz w:val="36"/>
          <w:szCs w:val="36"/>
          <w:shd w:val="clear" w:color="auto" w:fill="FFFFFF"/>
          <w:lang w:val="en-US"/>
        </w:rPr>
        <w:t>中</w:t>
      </w:r>
      <w:r>
        <w:rPr>
          <w:rFonts w:ascii="仿宋" w:hAnsi="仿宋" w:eastAsia="仿宋" w:cs="仿宋"/>
          <w:color w:val="333333"/>
          <w:sz w:val="36"/>
          <w:szCs w:val="36"/>
          <w:shd w:val="clear" w:color="auto" w:fill="FFFFFF"/>
        </w:rPr>
        <w:t>医院患者陪护与服务项目</w:t>
      </w:r>
    </w:p>
    <w:p w14:paraId="3989D1AA">
      <w:pPr>
        <w:pStyle w:val="8"/>
        <w:keepNext w:val="0"/>
        <w:keepLines w:val="0"/>
        <w:pageBreakBefore w:val="0"/>
        <w:widowControl/>
        <w:numPr>
          <w:ilvl w:val="0"/>
          <w:numId w:val="2"/>
        </w:numPr>
        <w:kinsoku/>
        <w:wordWrap/>
        <w:overflowPunct/>
        <w:topLinePunct w:val="0"/>
        <w:autoSpaceDE/>
        <w:autoSpaceDN/>
        <w:bidi w:val="0"/>
        <w:adjustRightInd/>
        <w:snapToGrid/>
        <w:spacing w:before="313" w:beforeLines="100" w:beforeAutospacing="0" w:afterAutospacing="0" w:line="240" w:lineRule="auto"/>
        <w:ind w:lef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项目概况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41"/>
        <w:gridCol w:w="745"/>
        <w:gridCol w:w="5696"/>
      </w:tblGrid>
      <w:tr w14:paraId="6C97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Align w:val="center"/>
          </w:tcPr>
          <w:p w14:paraId="1C8816E4">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787" w:type="pct"/>
            <w:vAlign w:val="center"/>
          </w:tcPr>
          <w:p w14:paraId="04DF99C4">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内容</w:t>
            </w:r>
          </w:p>
        </w:tc>
        <w:tc>
          <w:tcPr>
            <w:tcW w:w="437" w:type="pct"/>
            <w:vAlign w:val="center"/>
          </w:tcPr>
          <w:p w14:paraId="14240B88">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3342" w:type="pct"/>
            <w:vAlign w:val="center"/>
          </w:tcPr>
          <w:p w14:paraId="0B71B820">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服务期</w:t>
            </w:r>
          </w:p>
        </w:tc>
      </w:tr>
      <w:tr w14:paraId="48C7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Align w:val="center"/>
          </w:tcPr>
          <w:p w14:paraId="636F3C71">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7" w:type="pct"/>
            <w:vAlign w:val="center"/>
          </w:tcPr>
          <w:p w14:paraId="22D362DE">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患者陪护管理与服务</w:t>
            </w:r>
          </w:p>
        </w:tc>
        <w:tc>
          <w:tcPr>
            <w:tcW w:w="437" w:type="pct"/>
            <w:vAlign w:val="center"/>
          </w:tcPr>
          <w:p w14:paraId="598D7437">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1家</w:t>
            </w:r>
          </w:p>
        </w:tc>
        <w:tc>
          <w:tcPr>
            <w:tcW w:w="3342" w:type="pct"/>
            <w:vAlign w:val="center"/>
          </w:tcPr>
          <w:p w14:paraId="4E4D593B">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kern w:val="0"/>
                <w:sz w:val="24"/>
                <w:szCs w:val="24"/>
              </w:rPr>
              <w:t>2年（1+1）。自合同签订之日计起。根据考核情况经双方同意，在服务内容，服务标准、服务价格不变的前提下，可视情</w:t>
            </w:r>
            <w:r>
              <w:rPr>
                <w:rFonts w:hint="eastAsia" w:ascii="仿宋" w:hAnsi="仿宋" w:eastAsia="仿宋" w:cs="仿宋"/>
                <w:kern w:val="0"/>
                <w:sz w:val="24"/>
                <w:szCs w:val="24"/>
                <w:lang w:val="en-US" w:eastAsia="zh-CN"/>
              </w:rPr>
              <w:t>况</w:t>
            </w:r>
            <w:r>
              <w:rPr>
                <w:rFonts w:hint="eastAsia" w:ascii="仿宋" w:hAnsi="仿宋" w:eastAsia="仿宋" w:cs="仿宋"/>
                <w:kern w:val="0"/>
                <w:sz w:val="24"/>
                <w:szCs w:val="24"/>
              </w:rPr>
              <w:t>续签1年。</w:t>
            </w:r>
          </w:p>
        </w:tc>
      </w:tr>
    </w:tbl>
    <w:p w14:paraId="6290EA79">
      <w:pPr>
        <w:keepNext w:val="0"/>
        <w:keepLines w:val="0"/>
        <w:pageBreakBefore w:val="0"/>
        <w:widowControl w:val="0"/>
        <w:kinsoku/>
        <w:wordWrap/>
        <w:overflowPunct/>
        <w:topLinePunct w:val="0"/>
        <w:autoSpaceDE/>
        <w:autoSpaceDN/>
        <w:bidi w:val="0"/>
        <w:adjustRightInd/>
        <w:snapToGrid/>
        <w:spacing w:before="313" w:beforeLines="100" w:line="240" w:lineRule="auto"/>
        <w:ind w:left="0" w:firstLine="562" w:firstLineChars="20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二、报价要求</w:t>
      </w:r>
    </w:p>
    <w:p w14:paraId="2850F59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1、陪护服务费用以签订的合同单价为依据，服务公司向服务对象（病人）收取。</w:t>
      </w:r>
    </w:p>
    <w:p w14:paraId="1A1CEA1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2、ICU生活护理服务人员最少提供2人，24小时服务，每班1人，ICU生活护理服务人员的薪资报酬费用由供应商承担，不向病人及家属收费，提供生活护理服务人员人数最多者为中标公司。</w:t>
      </w:r>
    </w:p>
    <w:p w14:paraId="0F6FF14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3、报价单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834"/>
        <w:gridCol w:w="344"/>
        <w:gridCol w:w="2800"/>
        <w:gridCol w:w="1462"/>
      </w:tblGrid>
      <w:tr w14:paraId="55F5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35" w:type="pct"/>
            <w:vMerge w:val="restart"/>
            <w:vAlign w:val="center"/>
          </w:tcPr>
          <w:p w14:paraId="5036C918">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w:t>
            </w:r>
          </w:p>
          <w:p w14:paraId="60CD8F9C">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标准</w:t>
            </w:r>
          </w:p>
        </w:tc>
        <w:tc>
          <w:tcPr>
            <w:tcW w:w="3508" w:type="pct"/>
            <w:gridSpan w:val="3"/>
            <w:vAlign w:val="center"/>
          </w:tcPr>
          <w:p w14:paraId="490B3F7E">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陪护性质（只限同病房）</w:t>
            </w:r>
          </w:p>
        </w:tc>
        <w:tc>
          <w:tcPr>
            <w:tcW w:w="857" w:type="pct"/>
            <w:vAlign w:val="center"/>
          </w:tcPr>
          <w:p w14:paraId="4F8FAD39">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服务最高限价（元、不含餐费）</w:t>
            </w:r>
          </w:p>
        </w:tc>
      </w:tr>
      <w:tr w14:paraId="6618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continue"/>
            <w:vAlign w:val="center"/>
          </w:tcPr>
          <w:p w14:paraId="3D77A7D3">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1663" w:type="pct"/>
            <w:vMerge w:val="restart"/>
            <w:vAlign w:val="center"/>
          </w:tcPr>
          <w:p w14:paraId="326E1435">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全护理（24小时）</w:t>
            </w:r>
          </w:p>
        </w:tc>
        <w:tc>
          <w:tcPr>
            <w:tcW w:w="1845" w:type="pct"/>
            <w:gridSpan w:val="2"/>
            <w:vAlign w:val="center"/>
          </w:tcPr>
          <w:p w14:paraId="440A04D4">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1对1（普通病人）</w:t>
            </w:r>
          </w:p>
        </w:tc>
        <w:tc>
          <w:tcPr>
            <w:tcW w:w="857" w:type="pct"/>
            <w:vAlign w:val="center"/>
          </w:tcPr>
          <w:p w14:paraId="4F680F1C">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200元</w:t>
            </w:r>
          </w:p>
        </w:tc>
      </w:tr>
      <w:tr w14:paraId="4208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continue"/>
            <w:vAlign w:val="center"/>
          </w:tcPr>
          <w:p w14:paraId="531B5B4A">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1663" w:type="pct"/>
            <w:vMerge w:val="continue"/>
            <w:vAlign w:val="center"/>
          </w:tcPr>
          <w:p w14:paraId="5B8A07BD">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p>
        </w:tc>
        <w:tc>
          <w:tcPr>
            <w:tcW w:w="1845" w:type="pct"/>
            <w:gridSpan w:val="2"/>
            <w:vAlign w:val="center"/>
          </w:tcPr>
          <w:p w14:paraId="5957C00A">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1对1（重危病人）</w:t>
            </w:r>
          </w:p>
        </w:tc>
        <w:tc>
          <w:tcPr>
            <w:tcW w:w="857" w:type="pct"/>
            <w:vAlign w:val="center"/>
          </w:tcPr>
          <w:p w14:paraId="166F2C6E">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220元</w:t>
            </w:r>
          </w:p>
        </w:tc>
      </w:tr>
      <w:tr w14:paraId="6CBD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continue"/>
            <w:vAlign w:val="center"/>
          </w:tcPr>
          <w:p w14:paraId="52BB8837">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1663" w:type="pct"/>
            <w:vMerge w:val="continue"/>
            <w:vAlign w:val="center"/>
          </w:tcPr>
          <w:p w14:paraId="7F658643">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p>
        </w:tc>
        <w:tc>
          <w:tcPr>
            <w:tcW w:w="1845" w:type="pct"/>
            <w:gridSpan w:val="2"/>
            <w:vAlign w:val="center"/>
          </w:tcPr>
          <w:p w14:paraId="74DCA1D6">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1对2（仅限于同一病房）</w:t>
            </w:r>
          </w:p>
        </w:tc>
        <w:tc>
          <w:tcPr>
            <w:tcW w:w="857" w:type="pct"/>
            <w:vAlign w:val="center"/>
          </w:tcPr>
          <w:p w14:paraId="4F39855A">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150元</w:t>
            </w:r>
          </w:p>
        </w:tc>
      </w:tr>
      <w:tr w14:paraId="0CEF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continue"/>
            <w:vAlign w:val="center"/>
          </w:tcPr>
          <w:p w14:paraId="45EA60BF">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1663" w:type="pct"/>
            <w:vMerge w:val="continue"/>
            <w:vAlign w:val="center"/>
          </w:tcPr>
          <w:p w14:paraId="4B8E666A">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p>
        </w:tc>
        <w:tc>
          <w:tcPr>
            <w:tcW w:w="1845" w:type="pct"/>
            <w:gridSpan w:val="2"/>
            <w:vAlign w:val="center"/>
          </w:tcPr>
          <w:p w14:paraId="30FBC0FB">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1对3（仅限于同一病房）</w:t>
            </w:r>
          </w:p>
        </w:tc>
        <w:tc>
          <w:tcPr>
            <w:tcW w:w="857" w:type="pct"/>
            <w:vAlign w:val="center"/>
          </w:tcPr>
          <w:p w14:paraId="45273A2B">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120元</w:t>
            </w:r>
          </w:p>
        </w:tc>
      </w:tr>
      <w:tr w14:paraId="6AE1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gridSpan w:val="3"/>
            <w:vAlign w:val="center"/>
          </w:tcPr>
          <w:p w14:paraId="6964C26E">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承诺提供ICU生活护理服务人员人数</w:t>
            </w:r>
          </w:p>
        </w:tc>
        <w:tc>
          <w:tcPr>
            <w:tcW w:w="2500" w:type="pct"/>
            <w:gridSpan w:val="2"/>
            <w:vAlign w:val="center"/>
          </w:tcPr>
          <w:p w14:paraId="2CB9B1A8">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）人</w:t>
            </w:r>
          </w:p>
        </w:tc>
      </w:tr>
      <w:tr w14:paraId="7BED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Align w:val="center"/>
          </w:tcPr>
          <w:p w14:paraId="58458DFE">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tc>
        <w:tc>
          <w:tcPr>
            <w:tcW w:w="4365" w:type="pct"/>
            <w:gridSpan w:val="4"/>
            <w:vAlign w:val="center"/>
          </w:tcPr>
          <w:p w14:paraId="7F65273B">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1、服务公司可根据上表各项陪护收费，价格根据病人病情可协商适当调整，但不可超过服务最高限价。</w:t>
            </w:r>
          </w:p>
          <w:p w14:paraId="669EFA18">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2、经营方式采用盈亏自负，由服务公司自行负责管理经营。</w:t>
            </w:r>
          </w:p>
        </w:tc>
      </w:tr>
    </w:tbl>
    <w:p w14:paraId="36D5ADF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4、报价文件组成：</w:t>
      </w:r>
    </w:p>
    <w:p w14:paraId="4855664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（1）报价单；</w:t>
      </w:r>
    </w:p>
    <w:p w14:paraId="24BCB05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（2）营业执照；</w:t>
      </w:r>
    </w:p>
    <w:p w14:paraId="1BA9589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（3）授权委托书及受托人身份证，若法人到场则提供法人证及法人身份证；</w:t>
      </w:r>
    </w:p>
    <w:p w14:paraId="56E004C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（4）服务公司基本情况；</w:t>
      </w:r>
    </w:p>
    <w:p w14:paraId="2D62C17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（5）纳税证明；</w:t>
      </w:r>
    </w:p>
    <w:p w14:paraId="61E16FF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未被“信用中国”（www.creditchina.gov.cn）、中国政府采购网（www.ccgp.gov.cn）、“江西省政府采购网”（www.ccgp-jiangxi.gov.cn）列入失信被执行人、重大税收违法案件当事人名单、政府采购严重违法失信行为记录名单；</w:t>
      </w:r>
    </w:p>
    <w:p w14:paraId="229A38C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（7）住院陪护服务理念、组织架构及管理制度情况；</w:t>
      </w:r>
    </w:p>
    <w:p w14:paraId="400355B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（8）陪护服务管理方案、卫生管理方案及相关解决方案；</w:t>
      </w:r>
    </w:p>
    <w:p w14:paraId="3435DDE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（9）突发事件的应急措施及解决方案；</w:t>
      </w:r>
    </w:p>
    <w:p w14:paraId="73D50C7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（10）组织实施方案；</w:t>
      </w:r>
    </w:p>
    <w:p w14:paraId="102BD0A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（11）项目实施的人员，其中项目经理提供近三个月在投标单位缴纳社保证明、培训经理提供近三个月在投标单位缴纳社保证明及资质证书、陪护人员证书提供养老护理员或医疗护理员证书；</w:t>
      </w:r>
    </w:p>
    <w:p w14:paraId="15D5783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（12）业绩。</w:t>
      </w:r>
    </w:p>
    <w:p w14:paraId="624E1A7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4、服务公司须承担的费用和责任如下：</w:t>
      </w:r>
      <w:bookmarkStart w:id="1" w:name="_GoBack"/>
      <w:bookmarkEnd w:id="1"/>
    </w:p>
    <w:p w14:paraId="6959854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（1）服务对象陪护服务办公费(各类记录单、纸张、笔、白板)、服务人员工资等。</w:t>
      </w:r>
    </w:p>
    <w:p w14:paraId="2A5B6E1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（2）由于服务公司陪护服务不到位而造成院方器材、设备、设施等物品非正常损毁的由服务公司负责赔偿。</w:t>
      </w:r>
    </w:p>
    <w:p w14:paraId="109ADB5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（3）须由服务公司提供的设备器材；</w:t>
      </w:r>
    </w:p>
    <w:p w14:paraId="1FDC9B6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（4）向院方缴纳的管理办公房、日常水电、技能核查、考核管理等费用。</w:t>
      </w:r>
    </w:p>
    <w:p w14:paraId="2BD8702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（5）陪护人员本身发生的意外、劳动争议由服务公司负责处理。</w:t>
      </w:r>
    </w:p>
    <w:p w14:paraId="295461F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（6）因陪护人员失职或服务失当导致的纠纷、事故由服务公司负责处理。</w:t>
      </w:r>
    </w:p>
    <w:p w14:paraId="253EFEA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（7）如纠纷难以分清责任方（院方和服务公司），由服务公司出面解决，事后双方协商。</w:t>
      </w:r>
    </w:p>
    <w:p w14:paraId="7CBAF4F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（8）如遇突发事件和紧急情况需增加陪护人员时，服务公司应在24小时从其他合作医院调集。产生的费用由服务公司承担。</w:t>
      </w:r>
    </w:p>
    <w:p w14:paraId="577C8DC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（9）因陪护人员失职等原因造成服务对象走失等安全事故，服务公司须在第一时间告知院方，并组织人员寻找走失服务对象。院方有权视情况严重等级扣除履约保证金。</w:t>
      </w:r>
    </w:p>
    <w:p w14:paraId="26F09517">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kern w:val="0"/>
          <w:sz w:val="28"/>
          <w:szCs w:val="28"/>
        </w:rPr>
      </w:pPr>
      <w:r>
        <w:rPr>
          <w:rFonts w:hint="eastAsia" w:ascii="仿宋" w:hAnsi="仿宋" w:eastAsia="仿宋" w:cs="仿宋"/>
          <w:b/>
          <w:kern w:val="0"/>
          <w:sz w:val="28"/>
          <w:szCs w:val="28"/>
        </w:rPr>
        <w:t>三、项目服务要求</w:t>
      </w:r>
    </w:p>
    <w:p w14:paraId="76944A46">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（一）工作要求 </w:t>
      </w:r>
    </w:p>
    <w:p w14:paraId="31F2651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1、管理形式：由服务公司统一招聘、管理及培训员工。</w:t>
      </w:r>
    </w:p>
    <w:p w14:paraId="3B1D721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2、陪护模式：公司需根据病情提供一对一、一对多模式服务供患者及家属自愿选择（需在病情和位置允许的情况下）。 </w:t>
      </w:r>
    </w:p>
    <w:p w14:paraId="73AE6F1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3、陪护协议：服务公司必须与接受陪护的患方签署合法的陪护协议并妥善保存。 </w:t>
      </w:r>
    </w:p>
    <w:p w14:paraId="05E8889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4、收费方式：在院方指定地点以签署的陪护协议为标准缴纳陪护费用，并根据患方要求开具发票。 </w:t>
      </w:r>
    </w:p>
    <w:p w14:paraId="44CBF9F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5、收费标准：患者陪护费按陪护等级定价，在合同中约定，在医院公共区域进行公示。</w:t>
      </w:r>
    </w:p>
    <w:p w14:paraId="60416A0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6、公司管理要求 </w:t>
      </w:r>
    </w:p>
    <w:p w14:paraId="488D343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（1）服务公司需安排管理人员驻扎在医院负责陪护日常管理工作，管理人员须由具有医院陪护管理经验的人员担任。如不符合要求，院方有权责令服务公司随时换人。 </w:t>
      </w:r>
    </w:p>
    <w:p w14:paraId="6C19A34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（2）服务公司须保证本院陪护人员的数量，以满足临床需要，并提供24小时连续陪护服务。接到陪护需求后1小时内须回应患方是否有陪护。 </w:t>
      </w:r>
    </w:p>
    <w:p w14:paraId="2E99F7E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（3）服务公司对违规、违纪、违反职业道德的陪护人员应严肃处理，院方有权要求服务公司对上述陪护人员及考核不合格的陪护人员责令劝退。 </w:t>
      </w:r>
    </w:p>
    <w:p w14:paraId="63C8C876">
      <w:pPr>
        <w:keepNext w:val="0"/>
        <w:keepLines w:val="0"/>
        <w:pageBreakBefore w:val="0"/>
        <w:tabs>
          <w:tab w:val="right" w:pos="8732"/>
        </w:tabs>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（4）服务公司须有完善的管理制度。服务公司同患方签订服务协议时，应在陪护人员、患方共同对服务内容、时限、人员、费用等均没有异议的情况下签订服务协议。</w:t>
      </w:r>
    </w:p>
    <w:p w14:paraId="28BF4BC2">
      <w:pPr>
        <w:pStyle w:val="13"/>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（5）陪护人员定期进行体检，身体健康、无传染性疾病者方可参加陪护工作。</w:t>
      </w:r>
    </w:p>
    <w:p w14:paraId="4DCA12BD">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（6）公司主管人员每月与医院主管部门沟通，如实提交本月工作量及报表，汇报近期工作情况。</w:t>
      </w:r>
    </w:p>
    <w:p w14:paraId="5C3DBE84">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（7）管理人员每日2次下病区巡视、督查陪护工作质量，发现问题和不良行为及时进行批评教育和指导，必要时予以其他处罚或开除处理。</w:t>
      </w:r>
    </w:p>
    <w:p w14:paraId="47C2B055">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（8）充分尊重医院主管部门、病区护士长的意见，本着自愿原则，优先收编得到护士长认可的优秀陪护。</w:t>
      </w:r>
    </w:p>
    <w:p w14:paraId="12F399AE">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（9）医院所提供的办公用房内保持整洁、安全，待工期陪护的住宿由公司或陪护个人自行解决，不在医院公共场所或病房留宿。</w:t>
      </w:r>
    </w:p>
    <w:p w14:paraId="265B51CC">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（10）陪护在院期间发生疾病、意外伤害或纠纷由公司负责处理与医院无关。</w:t>
      </w:r>
    </w:p>
    <w:p w14:paraId="185DD1AF">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（二）陪护岗位职责</w:t>
      </w:r>
    </w:p>
    <w:p w14:paraId="6241E07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1、自觉遵守国家的法律、法规，做一个社会守法公民。</w:t>
      </w:r>
    </w:p>
    <w:p w14:paraId="144E2B4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2、负责病人的生活护理工作，保证服务对象在住院期间的安全和不走失。并做好保护工作，防止服务对象自伤、伤人现象。</w:t>
      </w:r>
    </w:p>
    <w:p w14:paraId="15DEECA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3、熟悉了解所管病人的病种、病情、饮食习惯、性格和思想情况，做好病人的生活护理、康复活动等工作。</w:t>
      </w:r>
    </w:p>
    <w:p w14:paraId="242A974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4、做好服务对象隐私保密工作，不得泄露任何关于服务对象信息。</w:t>
      </w:r>
    </w:p>
    <w:p w14:paraId="10FAE80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5、严格遵守陪护员工作内容做好各项操作，规范服务。工作中发现异常情况及时报告，及时处理，杜绝差错事故的发生。</w:t>
      </w:r>
    </w:p>
    <w:p w14:paraId="04A4D8FF">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6、参加各项培训，不断提高自身素质和工作技能。</w:t>
      </w:r>
    </w:p>
    <w:p w14:paraId="432570C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7、对患者服务中做到“四勤”：“手勤、脚勤、勤观察、勤沟通”。</w:t>
      </w:r>
    </w:p>
    <w:p w14:paraId="0E652AD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8、对患者服务中做到“五心”：“热心、耐心、爱心、细心、诚心”。</w:t>
      </w:r>
    </w:p>
    <w:p w14:paraId="5A2A113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9、陪护员不得从事护士工作。</w:t>
      </w:r>
    </w:p>
    <w:p w14:paraId="1AE335E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10、牢记“陪护员守则”，用于实处，自觉遵守。</w:t>
      </w:r>
    </w:p>
    <w:p w14:paraId="1997F7B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11、严禁打骂服务对象。</w:t>
      </w:r>
    </w:p>
    <w:p w14:paraId="76064F83">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（三）陪护具体工作内容（视服务对象要求，包括并不限于）</w:t>
      </w:r>
    </w:p>
    <w:p w14:paraId="6B254B5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1、做好个人卫生工作</w:t>
      </w:r>
    </w:p>
    <w:p w14:paraId="10C891C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（1）工作时，严格遵守公司陪护员仪容仪表规范；</w:t>
      </w:r>
    </w:p>
    <w:p w14:paraId="798DC0F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（2）为陪护患者陪护服务时，做好个人的卫生工作。</w:t>
      </w:r>
    </w:p>
    <w:p w14:paraId="4E314BC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2、做好患者的个人卫生工作</w:t>
      </w:r>
    </w:p>
    <w:p w14:paraId="5434EF0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（1）每天协助患者漱口刷牙、洗脸；注意水温适中；</w:t>
      </w:r>
    </w:p>
    <w:p w14:paraId="0DC2C24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（2）每天为患者擦身2次，在擦身时注意患者的保暖和隐私部位的保护，切忌让患者大面积暴露于被服外；</w:t>
      </w:r>
    </w:p>
    <w:p w14:paraId="03A4C6E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（3）每天为患者梳头并做好患者的头发清洁工作，做头发梳理和清洁工作时注意用力适度，不要用蛮力拉扯患者的头发；</w:t>
      </w:r>
    </w:p>
    <w:p w14:paraId="636EADC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（4）做好患者的指甲修剪工作，修剪时注意不要给患者造成伤害；</w:t>
      </w:r>
    </w:p>
    <w:p w14:paraId="280EB2A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（5）男患者做好胡须的修理工作，保持患者良好的精神面貌。</w:t>
      </w:r>
    </w:p>
    <w:p w14:paraId="56E8329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3、做好患者的床位整洁工作</w:t>
      </w:r>
    </w:p>
    <w:p w14:paraId="24EAA69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（1）每天整理床头柜，保持床头柜的整洁和符合医院的管理要求；</w:t>
      </w:r>
    </w:p>
    <w:p w14:paraId="5906153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（2）每天整理好床单位，保持患者的床单位整洁和无异物，在做床单位整理工作时注意病人的保暖工作；</w:t>
      </w:r>
    </w:p>
    <w:p w14:paraId="5968024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（3）每天整理好患者的被套和尿垫，使患者卧床舒适；</w:t>
      </w:r>
    </w:p>
    <w:p w14:paraId="062CDD0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（4）每天做好床单位的“四固定”：固定洗脸盆位置、固定牙刷及毛巾位置、固定水瓶位置、固定床旁桌椅位置。</w:t>
      </w:r>
    </w:p>
    <w:p w14:paraId="0227161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4、做好患者的生活照料工作</w:t>
      </w:r>
    </w:p>
    <w:p w14:paraId="3087B9C4">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用热水烫好病人餐具协助病人进餐、服药。喂饭时注意冷热适中，速度不可过快。特殊病人的进餐，严格按照医生、护士的嘱咐操作。协助患者服药时，严格按照医生、护士的嘱咐操作，注意服药的方法，如需口服给药的，注意水温适合，以免烫伤患者口腔；</w:t>
      </w:r>
    </w:p>
    <w:p w14:paraId="61EE514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（2）患者进餐结束后，及时撤走患者的餐具，清洗病人餐具备用；</w:t>
      </w:r>
    </w:p>
    <w:p w14:paraId="0EB0B65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（3）每天侧面开窗通风15-30分钟，保持病室的空气流通。遇特殊季节气候时，注意患者保暖工作；</w:t>
      </w:r>
    </w:p>
    <w:p w14:paraId="2C4FB4C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（4）做好患者的补液看护工作，及时通知护士补液的情况变化；</w:t>
      </w:r>
    </w:p>
    <w:p w14:paraId="08D7A864">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（5）主动关心患者，安抚患者的情绪使患者更安心的等待治疗；</w:t>
      </w:r>
    </w:p>
    <w:p w14:paraId="5463B33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（6）注意陪护病人的卧床安全问题，需拉好床档的患者切记一定要按规定做到，尽可能减少患者从床上跌落；</w:t>
      </w:r>
    </w:p>
    <w:p w14:paraId="0FDFD36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（7）注意观察患者，如发现异常及时汇报医院医生、护士和家属；</w:t>
      </w:r>
    </w:p>
    <w:p w14:paraId="18BDB84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（8）每次在为患者做个人卫生工作后注意及时擦干地面水迹，保持地面干燥；</w:t>
      </w:r>
    </w:p>
    <w:p w14:paraId="4153A64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（9）协助患者大小便，如有异常情况及时向医院医生、护士汇报；</w:t>
      </w:r>
    </w:p>
    <w:p w14:paraId="411DEE5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（10）根据医嘱每2-4小时监督及协助病人翻身，检查皮肤情况，预防褥疮发生。</w:t>
      </w:r>
    </w:p>
    <w:p w14:paraId="344E756C">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（四）陪护员行为准则</w:t>
      </w:r>
    </w:p>
    <w:p w14:paraId="40FB91F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1、仪表、仪容规范</w:t>
      </w:r>
    </w:p>
    <w:p w14:paraId="0E1A9F0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（1）工作时间内，应按公司规定穿工作衣</w:t>
      </w:r>
      <w:r>
        <w:rPr>
          <w:rFonts w:hint="eastAsia" w:ascii="仿宋" w:hAnsi="仿宋" w:eastAsia="仿宋" w:cs="仿宋"/>
          <w:sz w:val="28"/>
          <w:szCs w:val="28"/>
        </w:rPr>
        <w:t>上岗并佩戴好工作牌；</w:t>
      </w:r>
    </w:p>
    <w:p w14:paraId="2E526B5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（2）工作衣整洁无污渍，在工作时间内不得穿拖鞋、高跟鞋和响底鞋；</w:t>
      </w:r>
    </w:p>
    <w:p w14:paraId="2AEBAB4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（3）严禁穿工作衣进入医院食堂和离开医院外出；</w:t>
      </w:r>
    </w:p>
    <w:p w14:paraId="2E1602F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（4）工作时间内，女性陪护不得披头散发并保持头发的清洁无异味，不得佩</w:t>
      </w:r>
      <w:r>
        <w:rPr>
          <w:rFonts w:hint="eastAsia" w:ascii="仿宋" w:hAnsi="仿宋" w:eastAsia="仿宋" w:cs="仿宋"/>
          <w:sz w:val="28"/>
          <w:szCs w:val="28"/>
        </w:rPr>
        <w:t>戴</w:t>
      </w:r>
      <w:r>
        <w:rPr>
          <w:rFonts w:hint="eastAsia" w:ascii="仿宋" w:hAnsi="仿宋" w:eastAsia="仿宋" w:cs="仿宋"/>
          <w:color w:val="000000"/>
          <w:sz w:val="28"/>
          <w:szCs w:val="28"/>
        </w:rPr>
        <w:t>夸张的首饰（如：耳环过大、项链过长、手链等）；</w:t>
      </w:r>
    </w:p>
    <w:p w14:paraId="1D7C2DC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（5）工作时间内，男性陪护不得留长发并保持头发的清洁无异味，不得留长须；</w:t>
      </w:r>
    </w:p>
    <w:p w14:paraId="3FF4C45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（6）陪护员应经常修剪指甲，做到不留长指甲，并保持指甲的清洁。</w:t>
      </w:r>
    </w:p>
    <w:p w14:paraId="2C1C4AE4">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2、言行规范</w:t>
      </w:r>
    </w:p>
    <w:p w14:paraId="5471E32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（1）在为患者提供陪护服务时，尽量不以“方言”对待病人，要讲普通话；</w:t>
      </w:r>
    </w:p>
    <w:p w14:paraId="3023E5DF">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（2）礼貌周到的服务患者，不随意漫骂患者及患者家属；</w:t>
      </w:r>
    </w:p>
    <w:p w14:paraId="6C36774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sz w:val="28"/>
          <w:szCs w:val="28"/>
        </w:rPr>
        <w:t>保持医院环境安静，</w:t>
      </w:r>
      <w:r>
        <w:rPr>
          <w:rFonts w:hint="eastAsia" w:ascii="仿宋" w:hAnsi="仿宋" w:eastAsia="仿宋" w:cs="仿宋"/>
          <w:color w:val="000000"/>
          <w:sz w:val="28"/>
          <w:szCs w:val="28"/>
        </w:rPr>
        <w:t>不在楼层内大声喧哗；</w:t>
      </w:r>
    </w:p>
    <w:p w14:paraId="008A9B6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（4）尊重服务的患者和医院其他工作人员，不随意讥笑患者及医院医护人员；在公共场所内，不顶撞医院工作人员和管理老师；</w:t>
      </w:r>
    </w:p>
    <w:p w14:paraId="6078E30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（5）工作时间内不擅自离开工作岗位与其他无关人员闲谈；</w:t>
      </w:r>
    </w:p>
    <w:p w14:paraId="18AAAC9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（6）不向病人或病人家属索取小费、食物及其他物品：</w:t>
      </w:r>
    </w:p>
    <w:p w14:paraId="66ABAD0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（7）未经允许，不得离开自己所在工作区域的楼层；</w:t>
      </w:r>
    </w:p>
    <w:p w14:paraId="631A3B7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（8）不用病人的杯子、器皿等其他物品做为自己私用；</w:t>
      </w:r>
    </w:p>
    <w:p w14:paraId="00680E1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（9）当天应完成的护理工作不拖延到第二天；</w:t>
      </w:r>
    </w:p>
    <w:p w14:paraId="32F225C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（10）在工作区域或工作时间不吃零食；</w:t>
      </w:r>
    </w:p>
    <w:p w14:paraId="0E9F584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（11）爱护医院财物不用患者衣物及医院的被服当抹布、拖布；</w:t>
      </w:r>
    </w:p>
    <w:p w14:paraId="120B352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（12）工作中应做到规范操作，如；应站着操作的工作不要坐着操作；</w:t>
      </w:r>
    </w:p>
    <w:p w14:paraId="5302CEF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（13）节约医院用水，不在病房内洗涤私人物品及衣服；</w:t>
      </w:r>
    </w:p>
    <w:p w14:paraId="2DCAC39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（14）在工作时间内随意串岗，不在工作岗位上做与工作无关的事；</w:t>
      </w:r>
    </w:p>
    <w:p w14:paraId="56BEDE0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（15）不在病房内看电视、听音乐、拨打私人电话；</w:t>
      </w:r>
    </w:p>
    <w:p w14:paraId="7358D91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（16）在工作时不打瞌睡；</w:t>
      </w:r>
    </w:p>
    <w:p w14:paraId="328DD8D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（17）在医院的工作区域内不将外人带入病房闲聊；</w:t>
      </w:r>
    </w:p>
    <w:p w14:paraId="06C4B00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（18）注意病室的环境整洁，在自己所负责工作区域内应保持无浮尘、杂物等；</w:t>
      </w:r>
    </w:p>
    <w:p w14:paraId="42A118E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（19）注意保护医院病房设备，不私藏医院设备及物品作为他用。如损坏医院设备及物品应照价赔偿；</w:t>
      </w:r>
    </w:p>
    <w:p w14:paraId="3944A65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（20）不在医院区域内吸烟；</w:t>
      </w:r>
    </w:p>
    <w:p w14:paraId="19AE245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（21）不在医院拾捡报纸及塑料瓶等废品，并进行外卖获取私利；</w:t>
      </w:r>
    </w:p>
    <w:p w14:paraId="48B4AAB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（22）做好自己陪护患者的陪护工作，不得从事护士工作；</w:t>
      </w:r>
    </w:p>
    <w:p w14:paraId="56062684">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（23）在管理人员安排范围之外，不为谋取私利私接患者；</w:t>
      </w:r>
    </w:p>
    <w:p w14:paraId="45006F5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（24）在工作时间及工作岗位上，未经请假不擅自离开患者；</w:t>
      </w:r>
    </w:p>
    <w:p w14:paraId="3CBC513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（25）服从工作安排，不因个人因素挑拣陪护患者；</w:t>
      </w:r>
    </w:p>
    <w:p w14:paraId="1F83B6E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（26）按规定的收费标准收取陪护费，不私下为获取私利抬高或压低价格；</w:t>
      </w:r>
    </w:p>
    <w:p w14:paraId="1B0D215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（27）不与患者及其家属发生冲突，不与院方工作人员发生冲突。</w:t>
      </w:r>
    </w:p>
    <w:p w14:paraId="61C53436">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（五）院方的权利和义务 </w:t>
      </w:r>
    </w:p>
    <w:p w14:paraId="6570F67F">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1、院方有权对服务公司具体的经营活动进行监督和指导。 </w:t>
      </w:r>
    </w:p>
    <w:p w14:paraId="39AD622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2、院方准许服务公司在院方场所开展经营活动，院方不承担服务公司在管理过程中产生的任何费用。 </w:t>
      </w:r>
    </w:p>
    <w:p w14:paraId="4B9AF08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3、院方有权要求服务公司遵守医院的相关规章制度，根据各病区专科特点由护士长负责本病区陪护人员的协调、监督和指导工作。 </w:t>
      </w:r>
    </w:p>
    <w:p w14:paraId="1209F84F">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4、院方向服务公司提供必要的工作场地：办公室1间。</w:t>
      </w:r>
    </w:p>
    <w:p w14:paraId="2387A7F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5、如服务公司与患者及家属出现纠纷，院方有权维持医疗场所秩序。 </w:t>
      </w:r>
    </w:p>
    <w:p w14:paraId="2642C01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6、院方有维护医院正常秩序的义务，对于院内影响服务公司工作的人员，必要时通知保卫科协助科室清理，以确保服务公司正常开展工作。 </w:t>
      </w:r>
    </w:p>
    <w:p w14:paraId="69CEF4C9">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（六）服务公司的权利和义务</w:t>
      </w:r>
    </w:p>
    <w:p w14:paraId="4391AE1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服务公司必须遵守院方各项规章制度，服从院方相关部门的管理，维护院方的声誉，不得以院方或其他名义从事患者陪护工作以外的其他事项，不得做出损害院方权益的行为，否则院方有权单方解除合同，造成损失的由服务公司承担。服务公司和客户签订一份《陪护协议》，应履行患者隐私的保密义务。 </w:t>
      </w:r>
    </w:p>
    <w:p w14:paraId="46D097D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2、服务公司不得将本协议有关服务内容委托其他公司，以服务公司或院方名义在院方场所开展陪护工作。 </w:t>
      </w:r>
    </w:p>
    <w:p w14:paraId="4B5E447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3、服务公司负责日常陪护管理工作，并持续对陪护人员进行岗位技能、职业道德和各种安全知识的培训，同时附有培训记录和课程内容。要求陪护人员切实贯彻执行医院的各项规章制度。 </w:t>
      </w:r>
    </w:p>
    <w:p w14:paraId="7A753A8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4、服务公司需确保患者安全（包括隐私安全），如在陪护期间，由于陪护人员的原因，造成患者坠床、滑倒、烫伤或其他损害引起纠纷的，由服务公司自行承担相应责任，与院方无关。</w:t>
      </w:r>
    </w:p>
    <w:p w14:paraId="7E53612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5、服务公司服务期满或因其他原因结束服务时，服务公司应主动与患方、接任服务公司做好交接工作，将院方的设施、设备等财物经院方确认后交还院方。 </w:t>
      </w:r>
    </w:p>
    <w:p w14:paraId="5FC3D93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6、陪护人员的自身安全、保险、报酬发放、劳动纠纷、意外保险等由服务公司自行承担。在合同执行期间，陪护人员发生各种工伤事故或意外伤害，概由服务公司承担全部责任及相关法律责任，院方不承担任何责任。 </w:t>
      </w:r>
    </w:p>
    <w:p w14:paraId="77719D3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7、未经院方同意，服务公司无权在医院任何区域中从事任何广告活动或宣传，院方有权依照广告法和院方相关的规定责令服务公司限期改正；但院方在该区域发布的广告宣传保证不致影响服务公司的正常工作。 </w:t>
      </w:r>
    </w:p>
    <w:p w14:paraId="5CA8958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8、未经院方同意，服务公司不得以任何形式转租、转让、抵押院方区域及合同内容，只能从事院方认可的陪护工作；否则院方有权单方面终止合同，并保留进一步追究服务公司责任的权利。</w:t>
      </w:r>
    </w:p>
    <w:p w14:paraId="4A7D3A6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9、在合同期间，服务公司任何重大变动或法律事宜均应通知院方。 </w:t>
      </w:r>
    </w:p>
    <w:p w14:paraId="63E0A52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10、服务公司不得以院方的名义从事任何经济活动。</w:t>
      </w:r>
    </w:p>
    <w:p w14:paraId="491146BB">
      <w:pPr>
        <w:keepNext w:val="0"/>
        <w:keepLines w:val="0"/>
        <w:pageBreakBefore w:val="0"/>
        <w:widowControl/>
        <w:kinsoku/>
        <w:wordWrap/>
        <w:topLinePunct w:val="0"/>
        <w:bidi w:val="0"/>
        <w:spacing w:line="240" w:lineRule="auto"/>
        <w:ind w:left="0" w:firstLine="562" w:firstLineChars="200"/>
        <w:jc w:val="both"/>
        <w:rPr>
          <w:rFonts w:hint="eastAsia" w:ascii="仿宋" w:hAnsi="仿宋" w:eastAsia="仿宋" w:cs="仿宋"/>
          <w:sz w:val="28"/>
          <w:szCs w:val="28"/>
        </w:rPr>
      </w:pPr>
      <w:r>
        <w:rPr>
          <w:rFonts w:hint="eastAsia" w:ascii="仿宋" w:hAnsi="仿宋" w:eastAsia="仿宋" w:cs="仿宋"/>
          <w:b/>
          <w:bCs/>
          <w:kern w:val="0"/>
          <w:sz w:val="28"/>
          <w:szCs w:val="28"/>
          <w:shd w:val="clear" w:color="auto" w:fill="FFFFFF"/>
        </w:rPr>
        <w:t>四、服务、检查与考核</w:t>
      </w:r>
    </w:p>
    <w:p w14:paraId="0E717541">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服务公司应制订具体的质量保证措施及质量保证和相关服务承诺。服务公司所有的工作除应按服务公司的内部流程实施外，还应接受院方或第三方的随时检查。如因质量未达到目标，院方有权要求其整改，同时服务公司应承担责任和经济赔偿（扣款或终止合同）。</w:t>
      </w:r>
    </w:p>
    <w:p w14:paraId="50589412">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2、院方定期和不定期地对服务公司管理服务进行检查和抽查，检查记录和整改时限反馈给服务公司。并每月对相应内容的检查结果进行考核。</w:t>
      </w:r>
    </w:p>
    <w:p w14:paraId="06017FCC">
      <w:pPr>
        <w:keepNext w:val="0"/>
        <w:keepLines w:val="0"/>
        <w:pageBreakBefore w:val="0"/>
        <w:widowControl/>
        <w:kinsoku/>
        <w:wordWrap/>
        <w:topLinePunct w:val="0"/>
        <w:bidi w:val="0"/>
        <w:spacing w:line="240" w:lineRule="auto"/>
        <w:ind w:left="0" w:firstLine="562" w:firstLineChars="200"/>
        <w:jc w:val="both"/>
        <w:rPr>
          <w:rFonts w:hint="eastAsia"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五、商务要求</w:t>
      </w:r>
      <w:r>
        <w:rPr>
          <w:rFonts w:hint="eastAsia" w:ascii="仿宋" w:hAnsi="仿宋" w:eastAsia="仿宋" w:cs="仿宋"/>
          <w:kern w:val="0"/>
          <w:sz w:val="28"/>
          <w:szCs w:val="28"/>
          <w:shd w:val="clear" w:color="auto" w:fill="FFFFFF"/>
        </w:rPr>
        <w:t>：</w:t>
      </w:r>
    </w:p>
    <w:p w14:paraId="140750D9">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1、服务期：2年。</w:t>
      </w:r>
    </w:p>
    <w:p w14:paraId="77B54755">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2、服务地点：上饶市广丰区</w:t>
      </w:r>
      <w:r>
        <w:rPr>
          <w:rFonts w:hint="eastAsia" w:ascii="仿宋" w:hAnsi="仿宋" w:eastAsia="仿宋" w:cs="仿宋"/>
          <w:sz w:val="28"/>
          <w:szCs w:val="28"/>
          <w:lang w:val="en-US"/>
        </w:rPr>
        <w:t>中</w:t>
      </w:r>
      <w:r>
        <w:rPr>
          <w:rFonts w:hint="eastAsia" w:ascii="仿宋" w:hAnsi="仿宋" w:eastAsia="仿宋" w:cs="仿宋"/>
          <w:sz w:val="28"/>
          <w:szCs w:val="28"/>
        </w:rPr>
        <w:t>医院内。</w:t>
      </w:r>
    </w:p>
    <w:p w14:paraId="007E720E">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3、陪护费用：服务公司向病人收取陪护费用，不得超出合同约定标准。如因病人需要，需增加其它服务项目的，其增加的服务内容及费用（含人员费用）由双方协商确定，并向院方报备。</w:t>
      </w:r>
    </w:p>
    <w:p w14:paraId="7978C1B6">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4、履约保证金：服务公司在询价会结束后向院方交纳5000元的履约保证金，如果服务公司在服务期内没有涉及院方的应付而未付金额或违约行为，院方在服务期满后或提前终止合同后全额无息退还履约保证金。</w:t>
      </w:r>
    </w:p>
    <w:p w14:paraId="4C75C465">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5、服务公司在服务期间委派的人员必须持证上岗，工作中院方将随机查证，若出现相关人员没有上岗证书的，院方有权终止合同，由此产生的相关费用，由服务公司承担。</w:t>
      </w:r>
    </w:p>
    <w:p w14:paraId="65DFE161">
      <w:pPr>
        <w:keepNext w:val="0"/>
        <w:keepLines w:val="0"/>
        <w:pageBreakBefore w:val="0"/>
        <w:kinsoku/>
        <w:wordWrap/>
        <w:topLinePunct w:val="0"/>
        <w:bidi w:val="0"/>
        <w:spacing w:line="240" w:lineRule="auto"/>
        <w:ind w:left="0" w:firstLine="504" w:firstLineChars="200"/>
        <w:jc w:val="both"/>
        <w:rPr>
          <w:rFonts w:hint="eastAsia" w:ascii="仿宋" w:hAnsi="仿宋" w:eastAsia="仿宋" w:cs="仿宋"/>
          <w:w w:val="90"/>
          <w:kern w:val="0"/>
          <w:sz w:val="28"/>
          <w:szCs w:val="28"/>
        </w:rPr>
      </w:pPr>
      <w:bookmarkStart w:id="0" w:name="_bookmark39"/>
      <w:bookmarkEnd w:id="0"/>
    </w:p>
    <w:p w14:paraId="25AD75F8">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sz w:val="28"/>
          <w:szCs w:val="28"/>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0000001"/>
    <w:multiLevelType w:val="multilevel"/>
    <w:tmpl w:val="00000001"/>
    <w:lvl w:ilvl="0" w:tentative="0">
      <w:start w:val="1"/>
      <w:numFmt w:val="chineseCount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D02B05"/>
    <w:rsid w:val="0DC33114"/>
    <w:rsid w:val="364D41F6"/>
    <w:rsid w:val="3A3810F4"/>
    <w:rsid w:val="5AFF5AA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2"/>
    <w:qFormat/>
    <w:uiPriority w:val="9"/>
    <w:pPr>
      <w:spacing w:before="340" w:after="330" w:line="578" w:lineRule="auto"/>
      <w:outlineLvl w:val="0"/>
    </w:pPr>
    <w:rPr>
      <w:b/>
      <w:bCs/>
      <w:kern w:val="44"/>
      <w:sz w:val="44"/>
      <w:szCs w:val="44"/>
    </w:rPr>
  </w:style>
  <w:style w:type="paragraph" w:styleId="3">
    <w:name w:val="heading 2"/>
    <w:basedOn w:val="1"/>
    <w:next w:val="4"/>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6"/>
    <w:qFormat/>
    <w:uiPriority w:val="0"/>
    <w:pPr>
      <w:spacing w:after="120"/>
    </w:pPr>
  </w:style>
  <w:style w:type="paragraph" w:customStyle="1" w:styleId="6">
    <w:name w:val="目录 44"/>
    <w:next w:val="1"/>
    <w:qFormat/>
    <w:uiPriority w:val="0"/>
    <w:pPr>
      <w:wordWrap w:val="0"/>
      <w:ind w:left="850"/>
      <w:jc w:val="both"/>
    </w:pPr>
    <w:rPr>
      <w:rFonts w:ascii="Calibri" w:hAnsi="Calibri" w:eastAsia="宋体" w:cs="Times New Roman"/>
      <w:sz w:val="21"/>
      <w:szCs w:val="22"/>
      <w:lang w:val="en-US" w:eastAsia="zh-CN" w:bidi="ar-SA"/>
    </w:rPr>
  </w:style>
  <w:style w:type="paragraph" w:styleId="7">
    <w:name w:val="Plain Text"/>
    <w:basedOn w:val="1"/>
    <w:next w:val="1"/>
    <w:qFormat/>
    <w:uiPriority w:val="0"/>
    <w:pPr>
      <w:widowControl/>
      <w:overflowPunct w:val="0"/>
      <w:autoSpaceDE w:val="0"/>
      <w:autoSpaceDN w:val="0"/>
      <w:adjustRightInd w:val="0"/>
      <w:jc w:val="left"/>
      <w:textAlignment w:val="baseline"/>
    </w:pPr>
    <w:rPr>
      <w:rFonts w:ascii="宋体" w:hAnsi="Courier New"/>
      <w:kern w:val="0"/>
    </w:rPr>
  </w:style>
  <w:style w:type="paragraph" w:styleId="8">
    <w:name w:val="Normal (Web)"/>
    <w:basedOn w:val="1"/>
    <w:qFormat/>
    <w:uiPriority w:val="0"/>
    <w:pPr>
      <w:spacing w:beforeAutospacing="1" w:afterAutospacing="1"/>
      <w:jc w:val="left"/>
    </w:pPr>
    <w:rPr>
      <w:rFonts w:cs="Times New Roman"/>
      <w:kern w:val="0"/>
      <w:sz w:val="24"/>
    </w:rPr>
  </w:style>
  <w:style w:type="paragraph" w:styleId="11">
    <w:name w:val="List Paragraph"/>
    <w:basedOn w:val="1"/>
    <w:qFormat/>
    <w:uiPriority w:val="34"/>
    <w:pPr>
      <w:ind w:firstLine="420" w:firstLineChars="200"/>
    </w:pPr>
  </w:style>
  <w:style w:type="character" w:customStyle="1" w:styleId="12">
    <w:name w:val="Heading 1 Char"/>
    <w:basedOn w:val="10"/>
    <w:link w:val="2"/>
    <w:uiPriority w:val="9"/>
    <w:rPr>
      <w:b/>
      <w:bCs/>
      <w:kern w:val="44"/>
      <w:sz w:val="44"/>
      <w:szCs w:val="44"/>
    </w:rPr>
  </w:style>
  <w:style w:type="paragraph" w:customStyle="1" w:styleId="13">
    <w:name w:val="表格文字"/>
    <w:basedOn w:val="1"/>
    <w:next w:val="5"/>
    <w:qFormat/>
    <w:uiPriority w:val="0"/>
    <w:pPr>
      <w:adjustRightInd w:val="0"/>
      <w:spacing w:line="420" w:lineRule="atLeast"/>
      <w:jc w:val="left"/>
      <w:textAlignment w:val="baseline"/>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1551</Words>
  <Characters>1652</Characters>
  <Paragraphs>41</Paragraphs>
  <TotalTime>0</TotalTime>
  <ScaleCrop>false</ScaleCrop>
  <LinksUpToDate>false</LinksUpToDate>
  <CharactersWithSpaces>1652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2025-06-28T02:30:00Z</dcterms:created>
  <dc:creator>PCRM00</dc:creator>
  <cp:lastModifiedBy>毛</cp:lastModifiedBy>
  <dcterms:modified xsi:type="dcterms:W3CDTF">2025-07-21T02:00:07Z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8AA4876804F04FC58F3673AA161C430E_13</vt:lpwstr>
  </property>
  <property fmtid="{D5CDD505-2E9C-101B-9397-08002B2CF9AE}" pid="3" name="KSOTemplateDocerSaveRecord">
    <vt:lpwstr>eyJoZGlkIjoiZTNlMjFhNmNmYjNlNDE4ZDk3ZmZjZGUxNzYwMDc0NTciLCJ1c2VySWQiOiIzNTcxNjM5MTUifQ==</vt:lpwstr>
  </property>
  <property fmtid="{D5CDD505-2E9C-101B-9397-08002B2CF9AE}" pid="4" name="KSOProductBuildVer">
    <vt:lpwstr>2052-12.1.0.21915</vt:lpwstr>
  </property>
</Properties>
</file>